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5935dfd2140b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9273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MATIJE ANTUNA RELJKOVIĆA, DAVOR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1.038.215,15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1.089.034,50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1.034.228,18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1.182.710,69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93.676,19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2.622,61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96.298,80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(šifra 6) iznose 1.089.034,50 eura i veći su za 4,9% u odnosu na isto razdoblje prošle godine zbog povećanja osnovice za obračun plaće i plaće za pomoćnika u nastavi čiji su uvjeti rada puno povoljniji. Ukupni rashodi poslovanja (šifra 3) iznosi 1.182.710,69 eura i veći su za 14,4% u odnosu na prošlu godinu zbog većih rashoda za zaposlene (porast plaće). Manjak prihoda poslovanja (šifra Y001) veći najviše zbog knjiženja trinaest rashoda, a dvanaest priznatih prihoda. Manjak prihoda poslovanja (šifra Y002) veći zbog nabavke garderobnih ormara koje smo financirali iz vlastitih prihoda. MANJAK PRIHODA I PRIMITAKA (šifra Y005) sastoji se od: Izvor 1.1.Opći prihodi i primici=-936,09 €, Izvor 3.1. Vlastiti prihodi=-192,64€, Izvor 4.2. Prihodi za posebne namjene=-91,29€, Izvor 5.1.Pomoći BPŽ =-638,45€, Izvor 5.2.Decentralizirana sredstva =203,70€, Izvor 5.3. Pomoći =-94.982,83€, Izvor 6.2. Donacije =338,80€.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277,9</w:t>
            </w:r>
          </w:p>
        </w:tc>
      </w:tr>
    </w:tbl>
    <w:p>
      <w:pPr>
        <w:spacing w:before="0" w:after="0"/>
      </w:pPr>
    </w:p>
    <w:p>
      <w:r>
        <w:t xml:space="preserve">Šifra 639 veća  u odnosu na prošlu godinu, zbog većeg broja zaposlenih pomoćnika i povećanja plaće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1.553.100,22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1.507.971,18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97,1</w:t>
            </w:r>
          </w:p>
        </w:tc>
      </w:tr>
    </w:tbl>
    <w:p>
      <w:pPr>
        <w:spacing w:before="0" w:after="0"/>
      </w:pPr>
    </w:p>
    <w:p>
      <w:r>
        <w:t xml:space="preserve">Evidentirana je nabavka namještaja te knjiga za lektiru i udžbenika nakon koje je provedena amortizacija i otpis neispravne opreme. Nabavljeni su garderobni ormari iz vlastitih prihoda u iznosu 1.771,25 € i knjige za 851,36 €.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2821,8</w:t>
            </w:r>
          </w:p>
        </w:tc>
      </w:tr>
    </w:tbl>
    <w:p>
      <w:pPr>
        <w:spacing w:before="0" w:after="0"/>
      </w:pPr>
    </w:p>
    <w:p>
      <w:r>
        <w:t xml:space="preserve">Potraživanja su veća u odnosu na prethodnu godinu, a sastoje se od potraživanja od DP u iznosu 98.166,98 € za plaću i materijalna prava iz 12/25, potraživanja od Općine za sufinanciranje radnih bilježnica učenicima naše škole u iznosu 11.946,75 €, potraživanja za iznajmljivanje školske sportske dvorane u iznosu 93,53 € i potraživanja u iznosu 2.575,70 € koja su uplaćena u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1.036.375,46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1.185.333,30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Šifra 09 - Obrazovanje - ukupni rashodi poslovanja 1.182.710,69 € i rashodi za nabavu nefinancijske imovine 2.622,61 €.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47.225,25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48.447,42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r>
        <w:t xml:space="preserve">Šifra 096 - Dodatne usluge u obrazovanju se odnose na troškove prehrane u školi u iznosu 48.447,42 €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47.751,65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u vrijednosti imovine odnosi se na amortizaciju u iznosu 47.563,87 € i jednokratni otpis udžbenika u iznosu 187,78 €.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sastoje se od neplaćenih računa kojima je valuta plaćanja do 31.12.2025., a sastoje se od neplaćenih računa koji se odnose na školsku kuhinju u iznosu 1.830,64 eura, materijalne rashode u iznosu 1,66 eura i neplaćene račune u iznosu 11.946,75 eura koji se odnose na radne bilježnice s valutom plaćanja koja je bila 07.10.2025.g., sredstva za podmirivanje ovih računa potražujemo od  Općine Davor.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c2a610c954188" /></Relationships>
</file>